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D74" w:rsidRPr="00AF7CAC" w:rsidRDefault="00DF2D74" w:rsidP="00AF7CAC">
      <w:pPr>
        <w:spacing w:line="360" w:lineRule="auto"/>
        <w:jc w:val="both"/>
        <w:rPr>
          <w:rFonts w:ascii="Times New Roman" w:hAnsi="Times New Roman" w:cs="Times New Roman"/>
          <w:sz w:val="28"/>
          <w:szCs w:val="28"/>
        </w:rPr>
      </w:pPr>
      <w:r>
        <w:t xml:space="preserve">                                    </w:t>
      </w:r>
      <w:r>
        <w:tab/>
      </w:r>
      <w:r>
        <w:tab/>
      </w:r>
      <w:r>
        <w:tab/>
      </w:r>
      <w:r>
        <w:tab/>
      </w:r>
      <w:r>
        <w:tab/>
      </w:r>
      <w:r>
        <w:tab/>
      </w:r>
      <w:r>
        <w:tab/>
        <w:t xml:space="preserve">                       </w:t>
      </w:r>
      <w:r w:rsidRPr="00AF7CAC">
        <w:rPr>
          <w:rFonts w:ascii="Times New Roman" w:hAnsi="Times New Roman" w:cs="Times New Roman"/>
          <w:sz w:val="28"/>
          <w:szCs w:val="28"/>
        </w:rPr>
        <w:t>Приложение 3</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F7CAC">
        <w:rPr>
          <w:rFonts w:ascii="Times New Roman" w:hAnsi="Times New Roman" w:cs="Times New Roman"/>
          <w:sz w:val="28"/>
          <w:szCs w:val="28"/>
        </w:rPr>
        <w:t xml:space="preserve"> к постановлению  администрации города</w:t>
      </w:r>
    </w:p>
    <w:p w:rsidR="00DF2D74"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DF2D74" w:rsidRPr="00AF7CAC" w:rsidRDefault="00DF2D74" w:rsidP="00AF7CAC">
      <w:pPr>
        <w:spacing w:line="360" w:lineRule="auto"/>
        <w:jc w:val="both"/>
        <w:rPr>
          <w:rFonts w:ascii="Times New Roman" w:hAnsi="Times New Roman" w:cs="Times New Roman"/>
          <w:sz w:val="28"/>
          <w:szCs w:val="28"/>
        </w:rPr>
      </w:pPr>
    </w:p>
    <w:p w:rsidR="00DF2D74" w:rsidRPr="00AF7CAC" w:rsidRDefault="00DF2D74" w:rsidP="00AF7CAC">
      <w:pPr>
        <w:spacing w:line="360" w:lineRule="auto"/>
        <w:jc w:val="center"/>
        <w:rPr>
          <w:rFonts w:ascii="Times New Roman" w:hAnsi="Times New Roman" w:cs="Times New Roman"/>
          <w:sz w:val="28"/>
          <w:szCs w:val="28"/>
        </w:rPr>
      </w:pPr>
      <w:r w:rsidRPr="00AF7CAC">
        <w:rPr>
          <w:rFonts w:ascii="Times New Roman" w:hAnsi="Times New Roman" w:cs="Times New Roman"/>
          <w:sz w:val="28"/>
          <w:szCs w:val="28"/>
        </w:rPr>
        <w:t>Стандарт качества предоставления муниципальной услуги</w:t>
      </w:r>
    </w:p>
    <w:p w:rsidR="00DF2D74" w:rsidRPr="00AF7CAC" w:rsidRDefault="00DF2D74" w:rsidP="00AF7CAC">
      <w:pPr>
        <w:spacing w:line="360" w:lineRule="auto"/>
        <w:jc w:val="center"/>
        <w:rPr>
          <w:rFonts w:ascii="Times New Roman" w:hAnsi="Times New Roman" w:cs="Times New Roman"/>
          <w:sz w:val="28"/>
          <w:szCs w:val="28"/>
        </w:rPr>
      </w:pPr>
      <w:r w:rsidRPr="00AF7CAC">
        <w:rPr>
          <w:rFonts w:ascii="Times New Roman" w:hAnsi="Times New Roman" w:cs="Times New Roman"/>
          <w:sz w:val="28"/>
          <w:szCs w:val="28"/>
        </w:rPr>
        <w:t>«Предоставление  библиотечных  услуг»</w:t>
      </w:r>
    </w:p>
    <w:p w:rsidR="00DF2D74" w:rsidRDefault="00DF2D74" w:rsidP="00AF7CAC">
      <w:pPr>
        <w:spacing w:line="360" w:lineRule="auto"/>
        <w:jc w:val="center"/>
        <w:rPr>
          <w:rFonts w:ascii="Times New Roman" w:hAnsi="Times New Roman" w:cs="Times New Roman"/>
          <w:sz w:val="28"/>
          <w:szCs w:val="28"/>
        </w:rPr>
      </w:pPr>
      <w:r w:rsidRPr="00AF7CAC">
        <w:rPr>
          <w:rFonts w:ascii="Times New Roman" w:hAnsi="Times New Roman" w:cs="Times New Roman"/>
          <w:sz w:val="28"/>
          <w:szCs w:val="28"/>
        </w:rPr>
        <w:t xml:space="preserve">и  сопутствующей  муниципальной  услуги  в  электронном  виде: «Предоставление доступа к справочно-поисковому аппарату и базам </w:t>
      </w:r>
      <w:r>
        <w:rPr>
          <w:rFonts w:ascii="Times New Roman" w:hAnsi="Times New Roman" w:cs="Times New Roman"/>
          <w:sz w:val="28"/>
          <w:szCs w:val="28"/>
        </w:rPr>
        <w:t>данных муниципальных библиотек»</w:t>
      </w:r>
    </w:p>
    <w:p w:rsidR="00DF2D74" w:rsidRPr="00AF7CAC" w:rsidRDefault="00DF2D74" w:rsidP="00AF7CAC">
      <w:pPr>
        <w:spacing w:line="360" w:lineRule="auto"/>
        <w:jc w:val="center"/>
        <w:rPr>
          <w:rFonts w:ascii="Times New Roman" w:hAnsi="Times New Roman" w:cs="Times New Roman"/>
          <w:sz w:val="28"/>
          <w:szCs w:val="28"/>
        </w:rPr>
      </w:pP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I.  Организация, в отношении которой применяется Стандарт</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1.1. Организация, в отношении которой применяется стандарт качества предоставления муниципальной услуги «Предоставление  библиотечных  услуг» (далее – Стандарт), в том числе предоставляемые в электронном виде, является муниципальное учреждение (далее – Учреждения).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1.2. Учреждение, предоставляющее муниципальную услугу «Предоставление  библиотечных  услуг» (далее – муниципальная услуга), в том числе услугу, предоставляемую в электронном виде: «Предоставление доступа к справочно-поисковому аппарату и базам данных муниципальных библиотек»  является: Муниципальное  автономное  учреждение  культуры «Централизованная  библиотечная  система» (далее МАУК «ЦБС»).</w:t>
      </w:r>
    </w:p>
    <w:p w:rsidR="00DF2D74" w:rsidRPr="00AF7CAC" w:rsidRDefault="00DF2D74" w:rsidP="00AF7CAC">
      <w:pPr>
        <w:spacing w:line="360" w:lineRule="auto"/>
        <w:jc w:val="both"/>
        <w:rPr>
          <w:rFonts w:ascii="Times New Roman" w:hAnsi="Times New Roman" w:cs="Times New Roman"/>
          <w:sz w:val="28"/>
          <w:szCs w:val="28"/>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3960"/>
        <w:gridCol w:w="3699"/>
      </w:tblGrid>
      <w:tr w:rsidR="00DF2D74" w:rsidRPr="008425E3">
        <w:tc>
          <w:tcPr>
            <w:tcW w:w="9639" w:type="dxa"/>
            <w:gridSpan w:val="3"/>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Центральная библиотека</w:t>
            </w:r>
          </w:p>
        </w:tc>
      </w:tr>
      <w:tr w:rsidR="00DF2D74" w:rsidRPr="008425E3">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Почтовый адрес:</w:t>
            </w:r>
          </w:p>
        </w:tc>
        <w:tc>
          <w:tcPr>
            <w:tcW w:w="7659" w:type="dxa"/>
            <w:gridSpan w:val="2"/>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628381, ХМАО-Югра, город Пыть-Ях, 2 микрорайон дом 12</w:t>
            </w:r>
          </w:p>
        </w:tc>
      </w:tr>
      <w:tr w:rsidR="00DF2D74" w:rsidRPr="008425E3">
        <w:tc>
          <w:tcPr>
            <w:tcW w:w="1980" w:type="dxa"/>
            <w:vMerge w:val="restart"/>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Контактные телефоны:</w:t>
            </w: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Директор Муниципального автономного учреждения культуры «Централизованная библиотечная система»</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46-28-13</w:t>
            </w:r>
          </w:p>
        </w:tc>
      </w:tr>
      <w:tr w:rsidR="00DF2D74" w:rsidRPr="008425E3">
        <w:tc>
          <w:tcPr>
            <w:tcW w:w="1980" w:type="dxa"/>
            <w:vMerge/>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Заместитель директора</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45-58-53</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Отдел обслуживания </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45-58-52</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Отдел комплектования и обработки литературы </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45-58-52</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Методически отдел </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46-25-35</w:t>
            </w:r>
          </w:p>
        </w:tc>
      </w:tr>
      <w:tr w:rsidR="00DF2D74" w:rsidRPr="008425E3">
        <w:tc>
          <w:tcPr>
            <w:tcW w:w="0" w:type="auto"/>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val="en-US" w:eastAsia="ru-RU"/>
              </w:rPr>
              <w:t>E-mail</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hyperlink r:id="rId4" w:history="1">
              <w:r w:rsidRPr="00AF7CAC">
                <w:rPr>
                  <w:rFonts w:ascii="Times New Roman" w:hAnsi="Times New Roman" w:cs="Times New Roman"/>
                  <w:color w:val="0000FF"/>
                  <w:sz w:val="28"/>
                  <w:szCs w:val="28"/>
                  <w:u w:val="single"/>
                  <w:lang w:val="en-US" w:eastAsia="ru-RU"/>
                </w:rPr>
                <w:t>Libraru</w:t>
              </w:r>
              <w:r w:rsidRPr="00AF7CAC">
                <w:rPr>
                  <w:rFonts w:ascii="Times New Roman" w:hAnsi="Times New Roman" w:cs="Times New Roman"/>
                  <w:color w:val="0000FF"/>
                  <w:sz w:val="28"/>
                  <w:szCs w:val="28"/>
                  <w:u w:val="single"/>
                  <w:lang w:eastAsia="ru-RU"/>
                </w:rPr>
                <w:t>_</w:t>
              </w:r>
              <w:r w:rsidRPr="00AF7CAC">
                <w:rPr>
                  <w:rFonts w:ascii="Times New Roman" w:hAnsi="Times New Roman" w:cs="Times New Roman"/>
                  <w:color w:val="0000FF"/>
                  <w:sz w:val="28"/>
                  <w:szCs w:val="28"/>
                  <w:u w:val="single"/>
                  <w:lang w:val="en-US" w:eastAsia="ru-RU"/>
                </w:rPr>
                <w:t>pyti</w:t>
              </w:r>
              <w:r w:rsidRPr="00AF7CAC">
                <w:rPr>
                  <w:rFonts w:ascii="Times New Roman" w:hAnsi="Times New Roman" w:cs="Times New Roman"/>
                  <w:color w:val="0000FF"/>
                  <w:sz w:val="28"/>
                  <w:szCs w:val="28"/>
                  <w:u w:val="single"/>
                  <w:lang w:eastAsia="ru-RU"/>
                </w:rPr>
                <w:t>-</w:t>
              </w:r>
              <w:r w:rsidRPr="00AF7CAC">
                <w:rPr>
                  <w:rFonts w:ascii="Times New Roman" w:hAnsi="Times New Roman" w:cs="Times New Roman"/>
                  <w:color w:val="0000FF"/>
                  <w:sz w:val="28"/>
                  <w:szCs w:val="28"/>
                  <w:u w:val="single"/>
                  <w:lang w:val="en-US" w:eastAsia="ru-RU"/>
                </w:rPr>
                <w:t>yan</w:t>
              </w:r>
              <w:r w:rsidRPr="00AF7CAC">
                <w:rPr>
                  <w:rFonts w:ascii="Times New Roman" w:hAnsi="Times New Roman" w:cs="Times New Roman"/>
                  <w:color w:val="0000FF"/>
                  <w:sz w:val="28"/>
                  <w:szCs w:val="28"/>
                  <w:u w:val="single"/>
                  <w:lang w:eastAsia="ru-RU"/>
                </w:rPr>
                <w:t>@</w:t>
              </w:r>
              <w:r w:rsidRPr="00AF7CAC">
                <w:rPr>
                  <w:rFonts w:ascii="Times New Roman" w:hAnsi="Times New Roman" w:cs="Times New Roman"/>
                  <w:color w:val="0000FF"/>
                  <w:sz w:val="28"/>
                  <w:szCs w:val="28"/>
                  <w:u w:val="single"/>
                  <w:lang w:val="en-US" w:eastAsia="ru-RU"/>
                </w:rPr>
                <w:t>mail</w:t>
              </w:r>
              <w:r w:rsidRPr="00AF7CAC">
                <w:rPr>
                  <w:rFonts w:ascii="Times New Roman" w:hAnsi="Times New Roman" w:cs="Times New Roman"/>
                  <w:color w:val="0000FF"/>
                  <w:sz w:val="28"/>
                  <w:szCs w:val="28"/>
                  <w:u w:val="single"/>
                  <w:lang w:eastAsia="ru-RU"/>
                </w:rPr>
                <w:t>.</w:t>
              </w:r>
              <w:r w:rsidRPr="00AF7CAC">
                <w:rPr>
                  <w:rFonts w:ascii="Times New Roman" w:hAnsi="Times New Roman" w:cs="Times New Roman"/>
                  <w:color w:val="0000FF"/>
                  <w:sz w:val="28"/>
                  <w:szCs w:val="28"/>
                  <w:u w:val="single"/>
                  <w:lang w:val="en-US" w:eastAsia="ru-RU"/>
                </w:rPr>
                <w:t>ru</w:t>
              </w:r>
            </w:hyperlink>
          </w:p>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val="en-US" w:eastAsia="ru-RU"/>
              </w:rPr>
              <w:t>www</w:t>
            </w:r>
            <w:r w:rsidRPr="00AF7CAC">
              <w:rPr>
                <w:rFonts w:ascii="Times New Roman" w:hAnsi="Times New Roman" w:cs="Times New Roman"/>
                <w:sz w:val="28"/>
                <w:szCs w:val="28"/>
                <w:lang w:eastAsia="ru-RU"/>
              </w:rPr>
              <w:t>.</w:t>
            </w:r>
            <w:r w:rsidRPr="00AF7CAC">
              <w:rPr>
                <w:rFonts w:ascii="Times New Roman" w:hAnsi="Times New Roman" w:cs="Times New Roman"/>
                <w:sz w:val="28"/>
                <w:szCs w:val="28"/>
                <w:lang w:val="en-US" w:eastAsia="ru-RU"/>
              </w:rPr>
              <w:t>pytyahlib</w:t>
            </w:r>
            <w:r w:rsidRPr="00AF7CAC">
              <w:rPr>
                <w:rFonts w:ascii="Times New Roman" w:hAnsi="Times New Roman" w:cs="Times New Roman"/>
                <w:sz w:val="28"/>
                <w:szCs w:val="28"/>
                <w:lang w:eastAsia="ru-RU"/>
              </w:rPr>
              <w:t>.</w:t>
            </w:r>
            <w:r w:rsidRPr="00AF7CAC">
              <w:rPr>
                <w:rFonts w:ascii="Times New Roman" w:hAnsi="Times New Roman" w:cs="Times New Roman"/>
                <w:sz w:val="28"/>
                <w:szCs w:val="28"/>
                <w:lang w:val="en-US" w:eastAsia="ru-RU"/>
              </w:rPr>
              <w:t>ru</w:t>
            </w:r>
          </w:p>
        </w:tc>
      </w:tr>
      <w:tr w:rsidR="00DF2D74" w:rsidRPr="008425E3">
        <w:tc>
          <w:tcPr>
            <w:tcW w:w="1980" w:type="dxa"/>
            <w:vMerge w:val="restart"/>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Режим работы:</w:t>
            </w:r>
          </w:p>
        </w:tc>
        <w:tc>
          <w:tcPr>
            <w:tcW w:w="396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сентября по 31 мая</w:t>
            </w:r>
          </w:p>
        </w:tc>
        <w:tc>
          <w:tcPr>
            <w:tcW w:w="3699"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июня по 31 августа</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воскресенье – с 10.00 до 19.00 </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(последний четверг месяца – санитарный день) </w:t>
            </w:r>
          </w:p>
        </w:tc>
        <w:tc>
          <w:tcPr>
            <w:tcW w:w="3699"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воскресенье – выходной (последний четверг месяца – санитарный день)</w:t>
            </w:r>
          </w:p>
        </w:tc>
      </w:tr>
      <w:tr w:rsidR="00DF2D74" w:rsidRPr="008425E3">
        <w:tc>
          <w:tcPr>
            <w:tcW w:w="9639" w:type="dxa"/>
            <w:gridSpan w:val="3"/>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Филиал № 2 (Детская библиотека)</w:t>
            </w:r>
          </w:p>
        </w:tc>
      </w:tr>
      <w:tr w:rsidR="00DF2D74" w:rsidRPr="008425E3">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Почтовый адрес:</w:t>
            </w:r>
          </w:p>
        </w:tc>
        <w:tc>
          <w:tcPr>
            <w:tcW w:w="7659" w:type="dxa"/>
            <w:gridSpan w:val="2"/>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628381, ХМАО-Югра, город Пыть-Ях, 2 микрорайон дом 12</w:t>
            </w:r>
          </w:p>
        </w:tc>
      </w:tr>
      <w:tr w:rsidR="00DF2D74" w:rsidRPr="008425E3">
        <w:trPr>
          <w:trHeight w:val="255"/>
        </w:trPr>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Контактный телефон:</w:t>
            </w:r>
          </w:p>
        </w:tc>
        <w:tc>
          <w:tcPr>
            <w:tcW w:w="3960"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Заведующий филиалом </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45-58-51</w:t>
            </w:r>
          </w:p>
        </w:tc>
      </w:tr>
      <w:tr w:rsidR="00DF2D74" w:rsidRPr="008425E3">
        <w:tc>
          <w:tcPr>
            <w:tcW w:w="1980" w:type="dxa"/>
            <w:vMerge w:val="restart"/>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Режим работы:</w:t>
            </w:r>
          </w:p>
        </w:tc>
        <w:tc>
          <w:tcPr>
            <w:tcW w:w="396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сентября по 31 мая</w:t>
            </w:r>
          </w:p>
        </w:tc>
        <w:tc>
          <w:tcPr>
            <w:tcW w:w="3699"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июня по 31 августа</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воскресенье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(последний четверг месяца – санитарный день) </w:t>
            </w:r>
          </w:p>
        </w:tc>
        <w:tc>
          <w:tcPr>
            <w:tcW w:w="3699"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09.00 до 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09.00 до18.00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09.00 до18.00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воскресенье – выходной (последний четверг месяца – санитарный день)</w:t>
            </w:r>
          </w:p>
        </w:tc>
      </w:tr>
      <w:tr w:rsidR="00DF2D74" w:rsidRPr="008425E3">
        <w:tc>
          <w:tcPr>
            <w:tcW w:w="9639" w:type="dxa"/>
            <w:gridSpan w:val="3"/>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Филиал № 3 </w:t>
            </w:r>
          </w:p>
        </w:tc>
      </w:tr>
      <w:tr w:rsidR="00DF2D74" w:rsidRPr="008425E3">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Почтовый адрес:</w:t>
            </w:r>
          </w:p>
        </w:tc>
        <w:tc>
          <w:tcPr>
            <w:tcW w:w="7659" w:type="dxa"/>
            <w:gridSpan w:val="2"/>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628383, ХМАО-Югра, город Пыть-Ях, микрорайон Пионерный, дом 33 (здание ДЮСШ)</w:t>
            </w:r>
          </w:p>
        </w:tc>
      </w:tr>
      <w:tr w:rsidR="00DF2D74" w:rsidRPr="008425E3">
        <w:trPr>
          <w:trHeight w:val="255"/>
        </w:trPr>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Контактный телефон:</w:t>
            </w:r>
          </w:p>
        </w:tc>
        <w:tc>
          <w:tcPr>
            <w:tcW w:w="3960"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Заведующий филиалом </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45-23-12</w:t>
            </w:r>
          </w:p>
        </w:tc>
      </w:tr>
      <w:tr w:rsidR="00DF2D74" w:rsidRPr="008425E3">
        <w:tc>
          <w:tcPr>
            <w:tcW w:w="1980" w:type="dxa"/>
            <w:vMerge w:val="restart"/>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Режим работы:</w:t>
            </w:r>
          </w:p>
        </w:tc>
        <w:tc>
          <w:tcPr>
            <w:tcW w:w="396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сентября по 31 мая</w:t>
            </w:r>
          </w:p>
        </w:tc>
        <w:tc>
          <w:tcPr>
            <w:tcW w:w="3699"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июня по 31 августа</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воскресенье –    с 10.00 до 19.00 </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(последний четверг месяца – санитарный день) </w:t>
            </w:r>
          </w:p>
        </w:tc>
        <w:tc>
          <w:tcPr>
            <w:tcW w:w="3699" w:type="dxa"/>
            <w:vAlign w:val="center"/>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воскресенье – выходной (последний четверг месяца – санитарный день)</w:t>
            </w:r>
          </w:p>
        </w:tc>
      </w:tr>
      <w:tr w:rsidR="00DF2D74" w:rsidRPr="008425E3">
        <w:tc>
          <w:tcPr>
            <w:tcW w:w="9639" w:type="dxa"/>
            <w:gridSpan w:val="3"/>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Филиал № 4 </w:t>
            </w:r>
          </w:p>
        </w:tc>
      </w:tr>
      <w:tr w:rsidR="00DF2D74" w:rsidRPr="008425E3">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Почтовый адрес:</w:t>
            </w:r>
          </w:p>
        </w:tc>
        <w:tc>
          <w:tcPr>
            <w:tcW w:w="7659" w:type="dxa"/>
            <w:gridSpan w:val="2"/>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628383, ХМАО-Югра, город Пыть-Ях, 7 микрорайон, </w:t>
            </w:r>
          </w:p>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ул. Газовиков, дом 8 (здание амбулатории)</w:t>
            </w:r>
          </w:p>
        </w:tc>
      </w:tr>
      <w:tr w:rsidR="00DF2D74" w:rsidRPr="008425E3">
        <w:trPr>
          <w:trHeight w:val="255"/>
        </w:trPr>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Контактный телефон:</w:t>
            </w:r>
          </w:p>
        </w:tc>
        <w:tc>
          <w:tcPr>
            <w:tcW w:w="3960"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Заведующий филиалом </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44-73-59</w:t>
            </w:r>
          </w:p>
        </w:tc>
      </w:tr>
      <w:tr w:rsidR="00DF2D74" w:rsidRPr="008425E3">
        <w:tc>
          <w:tcPr>
            <w:tcW w:w="1980" w:type="dxa"/>
            <w:vMerge w:val="restart"/>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Режим работы:</w:t>
            </w:r>
          </w:p>
        </w:tc>
        <w:tc>
          <w:tcPr>
            <w:tcW w:w="3960" w:type="dxa"/>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сентября по 31 мая</w:t>
            </w:r>
          </w:p>
        </w:tc>
        <w:tc>
          <w:tcPr>
            <w:tcW w:w="3699" w:type="dxa"/>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июня по 31 августа</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воскресенье –   с 10.00 до 19.00 </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(последний четверг месяца – санитарный день) </w:t>
            </w:r>
          </w:p>
        </w:tc>
        <w:tc>
          <w:tcPr>
            <w:tcW w:w="3699" w:type="dxa"/>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воскресенье – выходной (последний четверг месяца – санитарный день)</w:t>
            </w:r>
          </w:p>
        </w:tc>
      </w:tr>
      <w:tr w:rsidR="00DF2D74" w:rsidRPr="008425E3">
        <w:tc>
          <w:tcPr>
            <w:tcW w:w="9639" w:type="dxa"/>
            <w:gridSpan w:val="3"/>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Филиал № 5 </w:t>
            </w:r>
          </w:p>
        </w:tc>
      </w:tr>
      <w:tr w:rsidR="00DF2D74" w:rsidRPr="008425E3">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Почтовый адрес:</w:t>
            </w:r>
          </w:p>
        </w:tc>
        <w:tc>
          <w:tcPr>
            <w:tcW w:w="7659" w:type="dxa"/>
            <w:gridSpan w:val="2"/>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628382, ХМАО-Югра, город Пыть-Ях, 2 «А» микрорайон, </w:t>
            </w:r>
          </w:p>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ул. Советская, дом 33 (здание почты)</w:t>
            </w:r>
          </w:p>
        </w:tc>
      </w:tr>
      <w:tr w:rsidR="00DF2D74" w:rsidRPr="008425E3">
        <w:trPr>
          <w:trHeight w:val="255"/>
        </w:trPr>
        <w:tc>
          <w:tcPr>
            <w:tcW w:w="1980" w:type="dxa"/>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Контактный телефон:</w:t>
            </w:r>
          </w:p>
        </w:tc>
        <w:tc>
          <w:tcPr>
            <w:tcW w:w="3960"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Заведующий филиалом </w:t>
            </w:r>
          </w:p>
        </w:tc>
        <w:tc>
          <w:tcPr>
            <w:tcW w:w="3699" w:type="dxa"/>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8 (3463) 44-60-62</w:t>
            </w:r>
          </w:p>
        </w:tc>
      </w:tr>
      <w:tr w:rsidR="00DF2D74" w:rsidRPr="008425E3">
        <w:tc>
          <w:tcPr>
            <w:tcW w:w="1980" w:type="dxa"/>
            <w:vMerge w:val="restart"/>
            <w:shd w:val="clear" w:color="auto" w:fill="D9D9D9"/>
            <w:vAlign w:val="center"/>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Режим работы:</w:t>
            </w:r>
          </w:p>
        </w:tc>
        <w:tc>
          <w:tcPr>
            <w:tcW w:w="3960" w:type="dxa"/>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сентября по 31 мая</w:t>
            </w:r>
          </w:p>
        </w:tc>
        <w:tc>
          <w:tcPr>
            <w:tcW w:w="3699" w:type="dxa"/>
            <w:shd w:val="clear" w:color="auto" w:fill="D9D9D9"/>
          </w:tcPr>
          <w:p w:rsidR="00DF2D74" w:rsidRPr="00AF7CAC" w:rsidRDefault="00DF2D74" w:rsidP="00AF7CAC">
            <w:pPr>
              <w:spacing w:after="0" w:line="240" w:lineRule="auto"/>
              <w:jc w:val="center"/>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 1 июня по 31 августа</w:t>
            </w:r>
          </w:p>
        </w:tc>
      </w:tr>
      <w:tr w:rsidR="00DF2D74" w:rsidRPr="008425E3">
        <w:tc>
          <w:tcPr>
            <w:tcW w:w="0" w:type="auto"/>
            <w:vMerge/>
            <w:vAlign w:val="center"/>
          </w:tcPr>
          <w:p w:rsidR="00DF2D74" w:rsidRPr="00AF7CAC" w:rsidRDefault="00DF2D74" w:rsidP="00AF7CAC">
            <w:pPr>
              <w:spacing w:after="0" w:line="240" w:lineRule="auto"/>
              <w:rPr>
                <w:rFonts w:ascii="Times New Roman" w:hAnsi="Times New Roman" w:cs="Times New Roman"/>
                <w:sz w:val="28"/>
                <w:szCs w:val="28"/>
                <w:lang w:eastAsia="ru-RU"/>
              </w:rPr>
            </w:pPr>
          </w:p>
        </w:tc>
        <w:tc>
          <w:tcPr>
            <w:tcW w:w="3960" w:type="dxa"/>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воскресенье –  с 10.00 до 19.00 </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 xml:space="preserve">(последний четверг месяца – санитарный день) </w:t>
            </w:r>
          </w:p>
        </w:tc>
        <w:tc>
          <w:tcPr>
            <w:tcW w:w="3699" w:type="dxa"/>
          </w:tcPr>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понедельник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вторник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среда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четверг –          с 10.00 до 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пятница –          с 10.00 до19.00</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суббота – выходной</w:t>
            </w:r>
          </w:p>
          <w:p w:rsidR="00DF2D74" w:rsidRPr="00AF7CAC" w:rsidRDefault="00DF2D74" w:rsidP="00AF7CAC">
            <w:pPr>
              <w:spacing w:after="0" w:line="240" w:lineRule="auto"/>
              <w:rPr>
                <w:rFonts w:ascii="Times New Roman" w:hAnsi="Times New Roman" w:cs="Times New Roman"/>
                <w:sz w:val="28"/>
                <w:szCs w:val="28"/>
                <w:lang w:eastAsia="ru-RU"/>
              </w:rPr>
            </w:pPr>
            <w:r w:rsidRPr="00AF7CAC">
              <w:rPr>
                <w:rFonts w:ascii="Times New Roman" w:hAnsi="Times New Roman" w:cs="Times New Roman"/>
                <w:sz w:val="28"/>
                <w:szCs w:val="28"/>
                <w:lang w:eastAsia="ru-RU"/>
              </w:rPr>
              <w:t>воскресенье – выходной (последний четверг месяца – санитарный день)</w:t>
            </w:r>
          </w:p>
        </w:tc>
      </w:tr>
    </w:tbl>
    <w:p w:rsidR="00DF2D74" w:rsidRDefault="00DF2D74" w:rsidP="00AF7CAC"/>
    <w:p w:rsidR="00DF2D74" w:rsidRDefault="00DF2D74" w:rsidP="00AF7CAC"/>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II. Нормативные правовые акты, регулирующие предоставление</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Федеральный закон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N 186, 08.10.2003,"Российская газета", N 202, 08.10.2003)</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Основы законодательства Российской Федерации о культуре 09.10.1992 №3612-1;</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Федеральный закон от 29.12.1994 № 78-ФЗ «О библиотечном деле»;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Федеральный закон от 07.02.2008 № ПР-212 «Стратегия развития информационного общества в </w:t>
      </w:r>
      <w:r w:rsidRPr="00AF7CAC">
        <w:rPr>
          <w:rFonts w:ascii="Times New Roman" w:hAnsi="Times New Roman" w:cs="Times New Roman"/>
          <w:sz w:val="28"/>
          <w:szCs w:val="28"/>
        </w:rPr>
        <w:tab/>
        <w:t xml:space="preserve">Российской Федерации»;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Приказ Министерства культуры РФ от 22.06.1998 №341 "О формировании государственной политики в области сохранения библиотечных фондов как части Культурного наследия и информационного ресурса страны";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Закон  ХМАО от 20.12.2000 №110-ОЗ «О библиотечном деле и обязательном экземпляре документов в Ханты-Мансийском автономном округе Югре»;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Федеральный закон от 30.03.99 № 52-ФЗ «О санитарно-эпидемиологическом благополучии населения»;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Федеральный  закон  от 21.12.1994 № 69-ФЗ «О пожарной безопасности»;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Устав муниципального автономного учреждения культуры «Централи</w:t>
      </w:r>
      <w:r>
        <w:rPr>
          <w:rFonts w:ascii="Times New Roman" w:hAnsi="Times New Roman" w:cs="Times New Roman"/>
          <w:sz w:val="28"/>
          <w:szCs w:val="28"/>
        </w:rPr>
        <w:t>зованная библиотечная система».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III. Порядок получения доступа к муниципальной у</w:t>
      </w:r>
      <w:r>
        <w:rPr>
          <w:rFonts w:ascii="Times New Roman" w:hAnsi="Times New Roman" w:cs="Times New Roman"/>
          <w:sz w:val="28"/>
          <w:szCs w:val="28"/>
        </w:rPr>
        <w:t>слуге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3.1. Категория  получателей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Получателями муниципальной услуги являются физические и юрид</w:t>
      </w:r>
      <w:r>
        <w:rPr>
          <w:rFonts w:ascii="Times New Roman" w:hAnsi="Times New Roman" w:cs="Times New Roman"/>
          <w:sz w:val="28"/>
          <w:szCs w:val="28"/>
        </w:rPr>
        <w:t>ические лица (далее Заявитель).</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3.2. Порядок и  срок  подачи,  регистрации обращений. </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Прием Заявителей осуществляется согласно п. 1.2 (режиму  работы Учреждения).</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Прием документов , необходимых для предоставления муниципальной услуги, осуществляется по адресу МАУК «ЦБС» согласно п.1.2.</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3.3. Исчерпывающий  перечень  документов, необходимых  для  предоставления  услуги</w:t>
      </w:r>
      <w:r w:rsidRPr="00AF7CAC">
        <w:rPr>
          <w:rFonts w:ascii="Times New Roman" w:hAnsi="Times New Roman" w:cs="Times New Roman"/>
          <w:sz w:val="28"/>
          <w:szCs w:val="28"/>
        </w:rPr>
        <w:tab/>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Впервые обратившимся гражданам необходимо предъявить:</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-гражданам до 9 лет  - родители (законные представители) предъявляют документ, удостоверяющий  личность (паспорт), оформляют письменное поручительство;</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-гражданам в возрасте от 9 до 14 лет – документ, удостоверяющий личность, а также оригинал или копию документа, удостоверяющего личность законных представителей (родителей, опекунов), и поручительство</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-граждане в возрасте от 14 лет – док</w:t>
      </w:r>
      <w:r>
        <w:rPr>
          <w:rFonts w:ascii="Times New Roman" w:hAnsi="Times New Roman" w:cs="Times New Roman"/>
          <w:sz w:val="28"/>
          <w:szCs w:val="28"/>
        </w:rPr>
        <w:t>умент, удостоверяющий личность.</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Требовать от пользователя предоставления документов, не предусмотренных настоящим пунктом регламента, запрещается.</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 xml:space="preserve"> Предоставление муниципальной услуги не требует межведомственного ин</w:t>
      </w:r>
      <w:r>
        <w:rPr>
          <w:rFonts w:ascii="Times New Roman" w:hAnsi="Times New Roman" w:cs="Times New Roman"/>
          <w:sz w:val="28"/>
          <w:szCs w:val="28"/>
        </w:rPr>
        <w:t>формационного взаимодействия.).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3.4. Предусмотренные  законодательством  бланки, формы  обращений, заявлений и  иных  документов либо  требований  к  оформлению  обращений, заявлений  и  иных  документов, в  случае если  бланки, форы обращений, заявлений  законодательством  не предусмотрены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ab/>
        <w:t xml:space="preserve"> При  личном  обращения  Заявителя предоставляются документы, удостоверяющие  личность (паспорт гражданина Российской Федерации, свидетельство  о  рождении).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ab/>
        <w:t>При  обращении Заявитель  указывает  интересующую  его  тему  и наличие</w:t>
      </w:r>
      <w:r>
        <w:rPr>
          <w:rFonts w:ascii="Times New Roman" w:hAnsi="Times New Roman" w:cs="Times New Roman"/>
          <w:sz w:val="28"/>
          <w:szCs w:val="28"/>
        </w:rPr>
        <w:t xml:space="preserve">  документов  на  данную  тему.</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3.5. Максимальный  срок  ожидания  в  очереди  при  подаче  заявления (иных документов) обращения о  предоставлении  муниципальной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Максимальный срок ожидания в очереди при подаче документов на получение муниципальной услуги и при получении результата предоставления муниципальной услуги - 30 минут.</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Срок ожидания в очереди для получения консультации не должен превышать 10 минут, срок ожидания в очереди в случае приема по предварительной записи не должен превышать 10 минут.</w:t>
      </w:r>
    </w:p>
    <w:p w:rsidR="00DF2D74" w:rsidRPr="00AF7CAC" w:rsidRDefault="00DF2D74" w:rsidP="00AF7CAC">
      <w:pPr>
        <w:spacing w:line="360" w:lineRule="auto"/>
        <w:jc w:val="both"/>
        <w:rPr>
          <w:rFonts w:ascii="Times New Roman" w:hAnsi="Times New Roman" w:cs="Times New Roman"/>
          <w:sz w:val="28"/>
          <w:szCs w:val="28"/>
        </w:rPr>
      </w:pP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3.6. Исчерпывающий  перечень  оснований  для  отказа  в  приеме  документов, необходимых  для  предоставления  муниципальной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тексты документов (договора) написаны неразборчиво, исполнены карандашом или имеют серьезные повреждения, наличие которых не позволяет однозначно истолковать их содержание. В документах имеются приписки, зачеркнутые слова и иные не</w:t>
      </w:r>
      <w:r>
        <w:rPr>
          <w:rFonts w:ascii="Times New Roman" w:hAnsi="Times New Roman" w:cs="Times New Roman"/>
          <w:sz w:val="28"/>
          <w:szCs w:val="28"/>
        </w:rPr>
        <w:t xml:space="preserve"> оговоренные в них исправления.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3.7. Исчерпывающий  перечень  оснований  для отказа  в  предоставлении  муниципальной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В предоставлении муниципальной услуги может быть отказано в случае: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Заявитель не  предоставил   документы  в соответствии с перечнем, указанным в п.3.3 Стандарта  или оформление  документов не соответствует требованиям, установленным действующим законодательством.</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После устранения оснований для отказа в предоставлении муниципальной услуги, Заявитель вправе обратиться повторно для предо</w:t>
      </w:r>
      <w:r>
        <w:rPr>
          <w:rFonts w:ascii="Times New Roman" w:hAnsi="Times New Roman" w:cs="Times New Roman"/>
          <w:sz w:val="28"/>
          <w:szCs w:val="28"/>
        </w:rPr>
        <w:t>ставления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3.8. Максимальный  срок принятия  решения об оказании услуги  либо  мотивированного  отказа.</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Основанием начала исполнения административной процедуры является подготовка к выдаче Заявителю решения о проведении  культурно-досугового  мероприятия или мотивированного решения об отказе в предоставлении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Срок исполнения административной процедуры составляет не более 15 минут.</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Административная процедура исполняется специалистом МАУК «ЦБС», ответственным за выдачу результата предоставления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Информирование Заявителя, о предоставлении  муниципальной  услуги или  мотивированном  отказе, осуществляется по телефону и посредством отправления электронного сообщения на указанный Заявителем адрес электронной почты или  лично.</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3.9. Иные  требования, предусмотренные положениями  федерального  законодательства, законодательства  Ханты-Мансийского  автономного  округа – Югры, муниципальными  правовыми  актами</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ab/>
        <w:t>Иных  требований  нет.</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IV  Требования  к  порядку  оказания  услуги (выполнения  работ)  и  качеству  муниципальной  услуги (работы)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4.1. Требования к содержанию  и  порядку  оказания  услуги (выполнения  работы).</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 xml:space="preserve">Каждый гражданин независимо от пола, возраста, национальности,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имеет право на получение доступа  к информационным ресурсам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4.1.1. Общие  требования  к  процессу  оказани</w:t>
      </w:r>
      <w:r>
        <w:rPr>
          <w:rFonts w:ascii="Times New Roman" w:hAnsi="Times New Roman" w:cs="Times New Roman"/>
          <w:sz w:val="28"/>
          <w:szCs w:val="28"/>
        </w:rPr>
        <w:t xml:space="preserve">я  услуги (выполнения  работы) </w:t>
      </w:r>
      <w:r w:rsidRPr="00AF7CAC">
        <w:rPr>
          <w:rFonts w:ascii="Times New Roman" w:hAnsi="Times New Roman" w:cs="Times New Roman"/>
          <w:sz w:val="28"/>
          <w:szCs w:val="28"/>
        </w:rPr>
        <w:t>после  обращения  Заявителя на  оказание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 xml:space="preserve">Предоставление муниципальной  услуги в МАУК «ЦБС»  осуществляется в соответствии с ее уставом Учреждения. </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Информирование  населения  о  предоставлении  муниципальной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В состав информации о муниципальных услугах в обязательном  порядке должны быть включены: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наименование и местонахождение Учреждения;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-перечень основных услуг, в том числе оказываемых Учреждением в электронном виде;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условия оказания муниципальной услуги и ее стоимость;</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-правила поведения во время получения муниципальной услуги и во внештатных ситуациях;</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режим работы Учреждения, оказывающего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Общие  требования: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обеспечение совокупности процессов выявления, отбора, заказа, приобретения, получения и регистрации документов, соответствующих функциям библиотеки, информационным потребностям пользователей.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организация взаимопользования  фондов различных библиотек, филиалов  для обеспечения запросов удаленных пользователей, а также пользователей-инвалидов.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наличие комплекса мероприятий по созданию оптимальных условий хранения и использования фондов. Репродуцирование изданий на специальные носители для слепы</w:t>
      </w:r>
      <w:r>
        <w:rPr>
          <w:rFonts w:ascii="Times New Roman" w:hAnsi="Times New Roman" w:cs="Times New Roman"/>
          <w:sz w:val="28"/>
          <w:szCs w:val="28"/>
        </w:rPr>
        <w:t>х и слабовидящих пользователей.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4.1.2. Формы  оказания  услуги (выполнения  работы) и (или) направления  деятельности  в  рамках  оказания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Предоставление  муниципальных  услуг  осуществляется  бесплатно.  и Сопутствующие  услуги  на  платной  основе.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Предоставление  муниципальных  услуг  в  электронном  виде осуществляется  бесплатно.</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Направления  деятельности: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обслуживание Заявителя в читальном зал;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консультация по каталогам, картотекам, новым поступления;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отбор и копирование документов (из библиотечного  фонда);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 на абонементе;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выдача  документов из основного книгохранения;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 путем внестационарной организации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 по межбиблиотечному абонементу (МБА);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  путем приема справочно-библиографических запросов;</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w:t>
      </w:r>
      <w:r w:rsidRPr="00AF7CAC">
        <w:rPr>
          <w:rFonts w:ascii="Times New Roman" w:hAnsi="Times New Roman" w:cs="Times New Roman"/>
          <w:sz w:val="28"/>
          <w:szCs w:val="28"/>
        </w:rPr>
        <w:tab/>
        <w:t>в к</w:t>
      </w:r>
      <w:r>
        <w:rPr>
          <w:rFonts w:ascii="Times New Roman" w:hAnsi="Times New Roman" w:cs="Times New Roman"/>
          <w:sz w:val="28"/>
          <w:szCs w:val="28"/>
        </w:rPr>
        <w:t xml:space="preserve">омпьютерной библиотеке и т. д. </w:t>
      </w:r>
      <w:r w:rsidRPr="00AF7CAC">
        <w:rPr>
          <w:rFonts w:ascii="Times New Roman" w:hAnsi="Times New Roman" w:cs="Times New Roman"/>
          <w:sz w:val="28"/>
          <w:szCs w:val="28"/>
        </w:rPr>
        <w:tab/>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4.1.3. Содержание  оказываемой муниципальной  услуги  и (или) последовательность  действий, осуществляемых  в  процессе оказания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обслуживание Заявителя в читальном зале: подбор и выдача специализированных или неспециализированных документов (из библиотечного  фонда);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консультация по каталогам, картотекам, новым поступлениям, отбор и копирование документов (из библиотечного  фонда);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обслуживание Заявителя на абонементе:  прием (выдача) документа </w:t>
      </w:r>
      <w:r w:rsidRPr="00AF7CAC">
        <w:rPr>
          <w:rFonts w:ascii="Times New Roman" w:hAnsi="Times New Roman" w:cs="Times New Roman"/>
          <w:sz w:val="28"/>
          <w:szCs w:val="28"/>
        </w:rPr>
        <w:tab/>
        <w:t>от Заявителя, проверка сохранности документа, сверка с читательским формуляром, отметка о приеме (выдаче) документа (из библиотечного  фонда);;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выдача  документов из основного книгохранения;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обслуживание Заявителя путем внестационарной организации (производится путем </w:t>
      </w:r>
      <w:r w:rsidRPr="00AF7CAC">
        <w:rPr>
          <w:rFonts w:ascii="Times New Roman" w:hAnsi="Times New Roman" w:cs="Times New Roman"/>
          <w:sz w:val="28"/>
          <w:szCs w:val="28"/>
        </w:rPr>
        <w:tab/>
        <w:t>заключения  договора между библиотекой и организацией, где будет осуществляться  внестационарное библиотечное обслуживание);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 по межбиблиотечному абонементу (МБА);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  путем приема справочно-библиографических запросов;</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обслуживание   Заявителя</w:t>
      </w:r>
      <w:r w:rsidRPr="00AF7CAC">
        <w:rPr>
          <w:rFonts w:ascii="Times New Roman" w:hAnsi="Times New Roman" w:cs="Times New Roman"/>
          <w:sz w:val="28"/>
          <w:szCs w:val="28"/>
        </w:rPr>
        <w:tab/>
        <w:t xml:space="preserve">в компьютерной библиотеке и т. д.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ab/>
        <w:t>Результат выполнения непосредственных действий по библиотечному обслуживанию – выдача документа фиксируется библиотек</w:t>
      </w:r>
      <w:r>
        <w:rPr>
          <w:rFonts w:ascii="Times New Roman" w:hAnsi="Times New Roman" w:cs="Times New Roman"/>
          <w:sz w:val="28"/>
          <w:szCs w:val="28"/>
        </w:rPr>
        <w:t>арем в читательском формуляре.</w:t>
      </w:r>
      <w:r>
        <w:rPr>
          <w:rFonts w:ascii="Times New Roman" w:hAnsi="Times New Roman" w:cs="Times New Roman"/>
          <w:sz w:val="28"/>
          <w:szCs w:val="28"/>
        </w:rPr>
        <w:tab/>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4.1.4. Перечень  сопутствующих  услуг, в  том  числе  услуг, оказываемых  полностью  или  частично  в  электронном виде.</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 xml:space="preserve">Сопутствующие  муниципальные  услуги: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Учреждение, оказывающее услугу, обязано обеспечить наличие  гардероба. Гардеробы должны работать в течение всего времени работы МАУК «ЦБС». Перерывы работы гардеробов должны составлять не более 10 минут подряд;</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-проведение культур</w:t>
      </w:r>
      <w:r>
        <w:rPr>
          <w:rFonts w:ascii="Times New Roman" w:hAnsi="Times New Roman" w:cs="Times New Roman"/>
          <w:sz w:val="28"/>
          <w:szCs w:val="28"/>
        </w:rPr>
        <w:t>но-познавательных  мероприятий.</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Услуги,  предоставляемые на  платной  основе: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-залоговый абонемент;</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-изготовление копий документов из фонда библиотек по заказам пользователей (ксерокопирование) в учебных и научных целях;</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-информационный поиск и отбор материалов по периодическим изданиям;</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-комплектование пакета документов по интересующей пользователя теме;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-обслуживание по межбиблиотечному абонементу;</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-предоставление времени для индивидуального пользования персональным компьютером;</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-предоставление доступа к сети Интернет;</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-составление библиографических списков по заказу пользователей.</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Сопутствующие  услуги, оказываемые  полностью  или  частично  в  электронном виде: «Предоставление доступа к справочно-поисковому аппарату и базам д</w:t>
      </w:r>
      <w:r>
        <w:rPr>
          <w:rFonts w:ascii="Times New Roman" w:hAnsi="Times New Roman" w:cs="Times New Roman"/>
          <w:sz w:val="28"/>
          <w:szCs w:val="28"/>
        </w:rPr>
        <w:t>анных муниципальных библиотек».</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4.1.5. Характер  оказания  услуги  для  потребителей.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Характер  оказания  услуг: культурно-познавательный.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Каждый гражданин независимо от пола, возраста, национальности,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имеет право на  получение дост</w:t>
      </w:r>
      <w:r>
        <w:rPr>
          <w:rFonts w:ascii="Times New Roman" w:hAnsi="Times New Roman" w:cs="Times New Roman"/>
          <w:sz w:val="28"/>
          <w:szCs w:val="28"/>
        </w:rPr>
        <w:t>упа  к информационным ресурсам.</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4.1.6. Иные  требования, предусмотренные положениями  федерального  законодательства, законодательства  Ханты-Мансийского  автономного  округа – Югры, муниципальными  правовыми  актами, необходимыми  для  качественного  предоставления  муниципальной  услуги (выполнения  работы)</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Иных  требований  нет.</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4.2. Требования  к  качеству  условий  оказания  услуги (выполнения  работы)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4.2.1. К муниципальным  автономным  учреждениям   оказывающим  услугу  регламентации  их  деятельности.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устав Учреждения;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правила внутреннего трудового распорядка  Учреждения;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трудовой коллективный договор;</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постановления и распоряжения  администрации  муниципального  образования городского  округа  город Пыть-Ях  в области предоставления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иные руководства и правила  Учреждения.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При оказании услуги  в МАУК «ЦБС», используются следующие инструкции:</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7CAC">
        <w:rPr>
          <w:rFonts w:ascii="Times New Roman" w:hAnsi="Times New Roman" w:cs="Times New Roman"/>
          <w:sz w:val="28"/>
          <w:szCs w:val="28"/>
        </w:rPr>
        <w:t>инструкции персонала  МАУК «ЦБС» (должностные инструкции);</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7CAC">
        <w:rPr>
          <w:rFonts w:ascii="Times New Roman" w:hAnsi="Times New Roman" w:cs="Times New Roman"/>
          <w:sz w:val="28"/>
          <w:szCs w:val="28"/>
        </w:rPr>
        <w:t>инструкции по эксплуатации оборудования (паспорта техники);</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7CAC">
        <w:rPr>
          <w:rFonts w:ascii="Times New Roman" w:hAnsi="Times New Roman" w:cs="Times New Roman"/>
          <w:sz w:val="28"/>
          <w:szCs w:val="28"/>
        </w:rPr>
        <w:t xml:space="preserve"> инструкции по охране труда в учреждении;</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7CAC">
        <w:rPr>
          <w:rFonts w:ascii="Times New Roman" w:hAnsi="Times New Roman" w:cs="Times New Roman"/>
          <w:sz w:val="28"/>
          <w:szCs w:val="28"/>
        </w:rPr>
        <w:t xml:space="preserve"> инструкция о мерах пожарной безопасности в учреждении;</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7CAC">
        <w:rPr>
          <w:rFonts w:ascii="Times New Roman" w:hAnsi="Times New Roman" w:cs="Times New Roman"/>
          <w:sz w:val="28"/>
          <w:szCs w:val="28"/>
        </w:rPr>
        <w:t xml:space="preserve"> иные инструкции Учреждения</w:t>
      </w:r>
      <w:r>
        <w:rPr>
          <w:rFonts w:ascii="Times New Roman" w:hAnsi="Times New Roman" w:cs="Times New Roman"/>
          <w:sz w:val="28"/>
          <w:szCs w:val="28"/>
        </w:rPr>
        <w:t>.</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Основными Положениями в МАУК «ЦБС», являются:</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7CAC">
        <w:rPr>
          <w:rFonts w:ascii="Times New Roman" w:hAnsi="Times New Roman" w:cs="Times New Roman"/>
          <w:sz w:val="28"/>
          <w:szCs w:val="28"/>
        </w:rPr>
        <w:t xml:space="preserve"> положения о представлении платных услуг;</w:t>
      </w:r>
    </w:p>
    <w:p w:rsidR="00DF2D74" w:rsidRPr="00AF7CAC" w:rsidRDefault="00DF2D74" w:rsidP="00AF7CAC">
      <w:pPr>
        <w:spacing w:line="360" w:lineRule="auto"/>
        <w:jc w:val="both"/>
        <w:rPr>
          <w:rFonts w:ascii="Times New Roman" w:hAnsi="Times New Roman" w:cs="Times New Roman"/>
          <w:sz w:val="28"/>
          <w:szCs w:val="28"/>
        </w:rPr>
      </w:pPr>
      <w:r>
        <w:rPr>
          <w:rFonts w:ascii="Times New Roman" w:hAnsi="Times New Roman" w:cs="Times New Roman"/>
          <w:sz w:val="28"/>
          <w:szCs w:val="28"/>
        </w:rPr>
        <w:t>-  иные положения Учреждения.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4.2.2.К зданиям, в  которых  предоставляется  услуга, к прилегающим  территориям.</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Учреждение должно быть размещено в специально предназначенных или приспособленных зданиях, доступных для Заявителей, и обеспечено материально-технической базой, всеми средствами коммунально-бытового обслуживания и оснащено телефонной связью.</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Учреждение должно соответствовать требованиям противопожарной безопасности и безопасности труда.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Учреждение должно быть оснащено исправным оборудованием и аппаратурой, отвечающими требованиям стандартов и обеспечивающими надлежащее качество предоставляемых услуг.</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территория  Учреждения должна содержаться в  порядке и чистоте в соответствии с существующими санитарными нормами;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-на территории проведения массовых мероприятия должны отсутствовать ограждения, препятствующие эвакуации участников мероприятия     в случае пожара.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4.2.3. К  помещениям, в  которых  предоставляется  муниципальная  услуга, включая  места  для  заполнения  заявлений, к  информационным  стендам  с  образцами  их  заполнения и перечнем  документов, необходимых  для предоставления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помещение оборудуется отдельным входом для свободного доступа Заявителей;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на здании, в котором осуществляется прием заявителей, размещается табличка (вывеска), содержащая информацию о полном наименовании органа муниципального образования, осуществляющего  муниципальную услугу;</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  местах предоставления муниципальной услуги размещаются схемы расположения средств пожаротушения и путей эвакуации посетителей и должностных лиц;</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помещение должно быть оснащено противопожарной сигнализацией, а также средствами пожаротушения;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 помещении должны быть предусмотрены: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1) места для информирования заявителей;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2) места для заполнения необходимых документов;</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 места ожидания;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места для информирования Заявителей оборудуются информационными стендами с визуальной и текстовой информацией о порядке предоставления муниципальной услуги, в том числе: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режим приема Заявителей;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адрес официального информационного портала Администрации  города Пыть-Яха и официальный  сайт МАУК «ЦБС»;</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номера телефонов МАУК «ЦБС»  для консультаций и справок о правилах и ходе исполнения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извлечения из нормативных правовых актов, содержащих нормы, регулирующие деятельность по предоставлению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перечень документов, необходимых для предоставления муниципальной услуги, и требования, предъявляемые к этим документам;</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порядок обжалования решений, действий (бездействия) должностных лиц, предоставляющих муниципальную услугу;</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места для заполнения необходимых документов оборудуются столами (стойками), стульями, обеспечиваются образцами заполнения документов, бланками  и канцелярскими принадлежностями;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места ожидания оборудуются стульями, кресельными секциями или скамьями;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 помещениях   должен поддерживаться температурный режим – не менее +18 градусов и не более +25 градусов по шкале Цельсия;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в  помещении должна быть медицинская аптечка для оказания доврачебной помощи. Медикаменты в аптечке должны быть годными к использованию;</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в  здании и помещениях двери основных и эвакуационных выходов не должны быть заперты на замки и трудно открывающиеся запоры, проходы к выходам не захламлены;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 помещениях Учреждения должны поддерживаться порядок и чистота в соответствии с существующими санитарными нормами.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-Число мест в читальных залах библиотек не должно превышать числа, определяемого исходя из расчета 2,5 квадратных метра на одно место.</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в библиотеках должны быть предусмотрены отдельные помещения для хранения </w:t>
      </w:r>
      <w:r w:rsidRPr="00AF7CAC">
        <w:rPr>
          <w:rFonts w:ascii="Times New Roman" w:hAnsi="Times New Roman" w:cs="Times New Roman"/>
          <w:sz w:val="28"/>
          <w:szCs w:val="28"/>
        </w:rPr>
        <w:tab/>
        <w:t xml:space="preserve">фондов или помещения для подсобных фондов, а также служебные помещения, </w:t>
      </w:r>
      <w:r w:rsidRPr="00AF7CAC">
        <w:rPr>
          <w:rFonts w:ascii="Times New Roman" w:hAnsi="Times New Roman" w:cs="Times New Roman"/>
          <w:sz w:val="28"/>
          <w:szCs w:val="28"/>
        </w:rPr>
        <w:tab/>
        <w:t>бытовые комнаты персонала.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помещения библиотек должны быть оборудованы предметами библиотечной мебели (стеллажи, витрины, кафедры, столы, стулья и т.д.) и средствами технического оснащения (компьютеры, телефоны, видео- и аудиотехника, оргтехника), обеспечивающими надлежащее качество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 туалетных комнатах   должны быть мусорные ведра (корзины), мылящие ср</w:t>
      </w:r>
      <w:r>
        <w:rPr>
          <w:rFonts w:ascii="Times New Roman" w:hAnsi="Times New Roman" w:cs="Times New Roman"/>
          <w:sz w:val="28"/>
          <w:szCs w:val="28"/>
        </w:rPr>
        <w:t>едства, средства для сушки рук.</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4.2.4. Общие требования  к  взаимодействию  участников  процесса  оказания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-работники Учреждения должны быть максимально вежливыми, внимательными, терпеливыми, умеющими своевременно помочь посетителям во всех интересующих вопросах в пределах своей компетентности;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Заявитель обязан соблюдать нормы поведения при получении муниципальной услуги Учреждения. Заявитель, причинивший Учреждению ущерб, компенсирует его в порядке, установленном</w:t>
      </w:r>
      <w:r>
        <w:rPr>
          <w:rFonts w:ascii="Times New Roman" w:hAnsi="Times New Roman" w:cs="Times New Roman"/>
          <w:sz w:val="28"/>
          <w:szCs w:val="28"/>
        </w:rPr>
        <w:t xml:space="preserve"> действующим законодательством.</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4.2.5. Общие  требования  к организации  процесса  оказания  услуги, технологии выполнения  работы.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Основной режим работы библиотек с 10.00 до 18.00. Допускается работа в выходные и праздничные дни. Обязательным условием работы библиотек является проведение санитарного дня не реже одного раза в два месяца.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в случае изменения расписания работы Учреждения необходимо публично известить Заявителей услуги об изменении расписания работы (дней и часов работы) не менее чем за 2 дня  до вступления в силу таких изменений;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Учреждение не вправе ограничивать доступ жителей и гостей города Пыть-Ях любого возраста, пола, вероисповедания, национальности, образования, социального положения, политических убеждений к посещению библиотеки;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Учреждение обязано обеспечить  безопасность Заявителе</w:t>
      </w:r>
      <w:r>
        <w:rPr>
          <w:rFonts w:ascii="Times New Roman" w:hAnsi="Times New Roman" w:cs="Times New Roman"/>
          <w:sz w:val="28"/>
          <w:szCs w:val="28"/>
        </w:rPr>
        <w:t>й  во  время  оказания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4.2.6. Иные  требования, предусмотренные положениями  федерального  законодательства, законодательства  Ханты-Мансийского  автономного  округа – Югры, муниципальными  правовыми  актами, необходимыми  для  качественного  предоставления  муниципальной  услуги (выполнения  работы).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ab/>
        <w:t>Иных  требований  н</w:t>
      </w:r>
      <w:r>
        <w:rPr>
          <w:rFonts w:ascii="Times New Roman" w:hAnsi="Times New Roman" w:cs="Times New Roman"/>
          <w:sz w:val="28"/>
          <w:szCs w:val="28"/>
        </w:rPr>
        <w:t>ет.</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4.3. Требования к  квалификации  персонала  муниципальных  учреждений  оказывающих  услугу ( выполняющих  работу).</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работники Учреждения должны обладать профессиональными знаниями и навыками, обеспечивающими качественное оказание услуги. Не менее трети штатного персонала Учреждения должны быть дипломированными специалистами;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учреждение должно располагать необходимым числом специалистов в соответствии со штатным расписанием. У работников каждой категории должны быть должностные инструкции, устанавливающие их обязанности и права;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на должность библиотекарей принимаются лица, имеющие необходимое специальное высшее или среднее-специальное образование, возможно педагогическое образование со стажем работы не менее 3-х лет в педагогических образовательных учреждениях;</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уровень профессиональной компетентности библиотекарей должен быть необходимым для возложенных на них обязанностей. Необходимо постоянно стимулировать повышение уровня квалификации библиотечных работников.</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у специалистов каждой категории должны быть должностные инструкции, устанавливающие их обязанности и права;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работники библиотек один раз в пять лет проходят аттестацию в порядке, установленном Положением об аттестации работников библиотек, разработанным муниципальным учреждением. По результатам аттестации библиотечным работникам присваиваются разряды, соответствующие определенному уровню квалификации;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работники Учреждения должны быть максимально вежливыми, внимательными, терпеливыми, умеющими своевременно помочь посетителям во всех интересующих вопросах в пределах своей компетентности.</w:t>
      </w:r>
    </w:p>
    <w:p w:rsidR="00DF2D74" w:rsidRPr="00AF7CAC" w:rsidRDefault="00DF2D74" w:rsidP="00AF7CAC">
      <w:pPr>
        <w:spacing w:line="360" w:lineRule="auto"/>
        <w:jc w:val="both"/>
        <w:rPr>
          <w:rFonts w:ascii="Times New Roman" w:hAnsi="Times New Roman" w:cs="Times New Roman"/>
          <w:sz w:val="28"/>
          <w:szCs w:val="28"/>
        </w:rPr>
      </w:pPr>
    </w:p>
    <w:p w:rsidR="00DF2D74" w:rsidRPr="00AF7CAC" w:rsidRDefault="00DF2D74" w:rsidP="00AF7CAC">
      <w:pPr>
        <w:spacing w:line="360" w:lineRule="auto"/>
        <w:jc w:val="both"/>
        <w:rPr>
          <w:rFonts w:ascii="Times New Roman" w:hAnsi="Times New Roman" w:cs="Times New Roman"/>
          <w:sz w:val="28"/>
          <w:szCs w:val="28"/>
        </w:rPr>
      </w:pP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V  Предоставление  сопутствующих  услуг  в  электронном  виде</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5.1. Ответственным за предоставление муниципальных услуг в электронном виде является специалист, утвержденный приказом по Учреждению.</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5.2. Муниципальные услуги в электронном виде предоставляются бесплатно и без предъявления документов, удостоверяющих личность получателя.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5.3. Муниципальная услуга считается предоставленной, если Заявителю предоставлена запрашиваемая информация или дан мотивированный отказ в предоставлении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5.4. Порядок получения в электронном виде муниципальных услуг «Предоставление доступа к справочно-поисковому аппарату и базам данных муниципальных библиотек»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1 ) получение информации возможно на официальном сайте Учреждения и Едином портале государственных муниципальных услуг круглосуточно;</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2) получение информации возможно в форме электронного письма-запроса на электронный адрес Учреждения с указанием цели использования информации и электронного адреса получателя в течение 1 -го рабочего дня при условии наличия доступа к сети Интернет;</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3) учреждение вправе отказать в получении информации в случаях, если содержание электронного письма-запроса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содержит нецензурные и (или) оскорбительные слова и выражения;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носит анонимный характер (отсутствует наименование юридического лица (для физического лица - фамилия, имя, отчество (последнее - при наличии)), почтовый и (или) электронный адрес, необходимый для направления  ответа);</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 не поддается прочтению.</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 4) результатом предоставления муниципальной услуги является предоставление доступа к справочно-поисковому аппарату и базам да</w:t>
      </w:r>
      <w:r>
        <w:rPr>
          <w:rFonts w:ascii="Times New Roman" w:hAnsi="Times New Roman" w:cs="Times New Roman"/>
          <w:sz w:val="28"/>
          <w:szCs w:val="28"/>
        </w:rPr>
        <w:t xml:space="preserve">нных муниципальных библиотек.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VI Осуществление контроля  за  соблюдением  стандарта  качества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6.1. Текущий контроль за соблюдением и исполнением должностными лицами  соблюдения стандарта  качества и иных нормативных правовых актов, устанавливающих требования к предоставлению муниципальной услуги, осуществляется руководителем МАУК «ЦБС».</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Текущий контроль осуществляется путем проведения руководителем или уполномоченными лицами проверок соблюдения стандарта  качества, выявления и устранения нарушений прав Заявителей, рассмотрения, подготовки о</w:t>
      </w:r>
      <w:r>
        <w:rPr>
          <w:rFonts w:ascii="Times New Roman" w:hAnsi="Times New Roman" w:cs="Times New Roman"/>
          <w:sz w:val="28"/>
          <w:szCs w:val="28"/>
        </w:rPr>
        <w:t>тветов на обращения заявителей.</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 xml:space="preserve">Порядок и периодичность осуществления  проверок полноты и качества предоставления муниципальной услуги, в том числе порядок и формы контроля за соблюдения стандарта  качества </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6.2. Контроль за деятельностью МАУК «ЦБС» по предоставлению муниципальной услуги осуществляет отдел  по  культуре  и  искусству администрации города Пыть-Яха курирующим соответствующую работу МАУК «ЦБС».</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Проверка полноты и качества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Проверки могут быть плановыми (осуществляться на основании полугодовых или годовых планов работы администрации города Пыть-Яха) и внеплановыми.</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Кроме того, проверка проводится по обращению Заявителя.</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Результаты проверки оформляются в виде справки, в которой отмечаются выявленные недостатки и предложения по их устранению.</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F2D74" w:rsidRPr="00AF7CAC" w:rsidRDefault="00DF2D74" w:rsidP="00AF7CAC">
      <w:pPr>
        <w:spacing w:line="360" w:lineRule="auto"/>
        <w:jc w:val="both"/>
        <w:rPr>
          <w:rFonts w:ascii="Times New Roman" w:hAnsi="Times New Roman" w:cs="Times New Roman"/>
          <w:sz w:val="28"/>
          <w:szCs w:val="28"/>
        </w:rPr>
      </w:pP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Положения, характеризующие требования к порядку  и формам контроля за предоставлением муниципальной услуги и  соблюдением  стандарта  качества, в том числе со стороны граждан, их объединений и организаций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6.3. Контроль за соблюдения стандарта  качества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города Пыть-Яха, а также путем обжалования действий (бездействия) и решений, осуществляемых (принятых) в ходе исполнения настоящего стандарта  качества, в установленном законодательством Российской Федерации порядке.</w:t>
      </w:r>
    </w:p>
    <w:p w:rsidR="00DF2D74" w:rsidRPr="00AF7CAC" w:rsidRDefault="00DF2D74" w:rsidP="00AF7CAC">
      <w:pPr>
        <w:spacing w:line="360" w:lineRule="auto"/>
        <w:jc w:val="both"/>
        <w:rPr>
          <w:rFonts w:ascii="Times New Roman" w:hAnsi="Times New Roman" w:cs="Times New Roman"/>
          <w:sz w:val="28"/>
          <w:szCs w:val="28"/>
        </w:rPr>
      </w:pP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VII Ответственность за  нарушение  требований  стандарта  качества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7.1. Специалисты, ответственные за предоставление муниципальной услуги несут персональную ответственность за сроки и порядок соблюдения требований  стандарта  качества муниципальной  услуги, указанной в настоящем  стандарте  качества. </w:t>
      </w:r>
    </w:p>
    <w:p w:rsidR="00DF2D74" w:rsidRPr="00AF7CAC" w:rsidRDefault="00DF2D74" w:rsidP="00AF7CAC">
      <w:pPr>
        <w:spacing w:line="360" w:lineRule="auto"/>
        <w:ind w:firstLine="708"/>
        <w:jc w:val="both"/>
        <w:rPr>
          <w:rFonts w:ascii="Times New Roman" w:hAnsi="Times New Roman" w:cs="Times New Roman"/>
          <w:sz w:val="28"/>
          <w:szCs w:val="28"/>
        </w:rPr>
      </w:pPr>
      <w:r w:rsidRPr="00AF7CAC">
        <w:rPr>
          <w:rFonts w:ascii="Times New Roman" w:hAnsi="Times New Roman" w:cs="Times New Roman"/>
          <w:sz w:val="28"/>
          <w:szCs w:val="28"/>
        </w:rPr>
        <w:t>В случае выявленных нарушений специалист несет дисциплинарную ответственность в соответствии с Федеральным законом от 02 марта 2007 года № 25-ФЗ "О муниципальной службе в Российской Федерации", с Трудовым кодексом Российской Федерации, а также административную ответственность в соответствии с законодательством Российской Федерации, Ханты-Мансийского автономного округа об административных правонарушениях.</w:t>
      </w:r>
    </w:p>
    <w:p w:rsidR="00DF2D74" w:rsidRPr="00AF7CAC" w:rsidRDefault="00DF2D74" w:rsidP="00AF7CAC">
      <w:pPr>
        <w:spacing w:line="360" w:lineRule="auto"/>
        <w:jc w:val="both"/>
        <w:rPr>
          <w:rFonts w:ascii="Times New Roman" w:hAnsi="Times New Roman" w:cs="Times New Roman"/>
          <w:sz w:val="28"/>
          <w:szCs w:val="28"/>
        </w:rPr>
      </w:pP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 xml:space="preserve">VIII Досудебный порядок  обжалования  нарушений требований стандарта  </w:t>
      </w:r>
      <w:r>
        <w:rPr>
          <w:rFonts w:ascii="Times New Roman" w:hAnsi="Times New Roman" w:cs="Times New Roman"/>
          <w:sz w:val="28"/>
          <w:szCs w:val="28"/>
        </w:rPr>
        <w:t>качества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8.1. Заявители имеют право на обжалование решений, принятых в ходе предоставления муниципальной услуги, действий или бездействия должностных лиц Муниципального автономного  учреждения  культуры «Централизованная библиотечная  система» (далее орган, предоставляющий муниципальную услугу) ответственных за выполнение требований  стандарта  качества  муниципальной услуги в досудебном порядке.</w:t>
      </w:r>
    </w:p>
    <w:p w:rsidR="00DF2D74" w:rsidRPr="00AF7CAC" w:rsidRDefault="00DF2D74" w:rsidP="00AF7CAC">
      <w:pPr>
        <w:spacing w:line="360" w:lineRule="auto"/>
        <w:ind w:firstLine="708"/>
        <w:jc w:val="both"/>
        <w:rPr>
          <w:rFonts w:ascii="Times New Roman" w:hAnsi="Times New Roman" w:cs="Times New Roman"/>
          <w:sz w:val="28"/>
          <w:szCs w:val="28"/>
        </w:rPr>
      </w:pPr>
      <w:bookmarkStart w:id="0" w:name="_GoBack"/>
      <w:bookmarkEnd w:id="0"/>
      <w:r w:rsidRPr="00AF7CAC">
        <w:rPr>
          <w:rFonts w:ascii="Times New Roman" w:hAnsi="Times New Roman" w:cs="Times New Roman"/>
          <w:sz w:val="28"/>
          <w:szCs w:val="28"/>
        </w:rPr>
        <w:t>Заявитель может обратиться с жалобой, в том числе в следующих случаях:</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2) нарушение срока предоставления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8.2.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предоставляющим муниципальную услугу, подаются в Управление по жилищно-коммунальному комплексу, транспорту и дорогам администрации города Пыть-Яха курирующим соответствующую сферу.</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8.3.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(функций)» либо через региональную информационную систему Ханты-Мансийского автономного округа – Югры «Портал государственных и муниципальных услуг (функций) Ханты-Мансийского автономного округа – Югры», а также может быть принята при личном приеме Заявителя.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8.4. Жалоба должна содержать:</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или муниципального служащего, решения и действия (бездействие) которых обжалуются;</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3) сведения об обжалуемых решениях и действиях (бездействии) органа, ответственного за выполнение требований  стандарта  качества  муниципальной услуги, должностного лица органа, предоставляющего муниципальную услугу, или муниципального служащего;</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ответственного за выполнение требований  стандарта  качества  муниципальной услуги, должностного лица органа, предоставляющего муниципальную услугу, или муниципального служащего. Заявителем могут быть представлены документы (при наличии), подтверждающие доводы заявителя, либо их копии.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8.5. Жалоба, поступившая в орган, ответственного за выполнение требований  стандарта  качества  муниципальной услуги,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ответственного за выполнение требований  стандарта  качества  муниципальной услуги,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8.6. По результатам рассмотрения жалобы орган, ответственный за выполнение требований  стандарта  качества  муниципальной услуги, принимает одно из следующих решений:</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ответственным  за выполнение требований  стандарта  качества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а также в иных формах;</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2) отказывает в удовлетворении жалобы.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8.7. Не позднее дня, следующего за днем принятия решения, указанного в подразделе 8.6,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8.8.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F2D74" w:rsidRPr="00AF7CAC" w:rsidRDefault="00DF2D74" w:rsidP="00AF7CAC">
      <w:pPr>
        <w:spacing w:line="360" w:lineRule="auto"/>
        <w:jc w:val="both"/>
        <w:rPr>
          <w:rFonts w:ascii="Times New Roman" w:hAnsi="Times New Roman" w:cs="Times New Roman"/>
          <w:sz w:val="28"/>
          <w:szCs w:val="28"/>
        </w:rPr>
      </w:pPr>
      <w:r w:rsidRPr="00AF7CAC">
        <w:rPr>
          <w:rFonts w:ascii="Times New Roman" w:hAnsi="Times New Roman" w:cs="Times New Roman"/>
          <w:sz w:val="28"/>
          <w:szCs w:val="28"/>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sectPr w:rsidR="00DF2D74" w:rsidRPr="00AF7CAC" w:rsidSect="003403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0955"/>
    <w:rsid w:val="00063881"/>
    <w:rsid w:val="00156A7F"/>
    <w:rsid w:val="003403D1"/>
    <w:rsid w:val="00440955"/>
    <w:rsid w:val="004C772C"/>
    <w:rsid w:val="008425E3"/>
    <w:rsid w:val="00AF7CAC"/>
    <w:rsid w:val="00DF2D74"/>
    <w:rsid w:val="00E219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3D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braru_pyti-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26</Pages>
  <Words>5398</Words>
  <Characters>30769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N53J</dc:creator>
  <cp:keywords/>
  <dc:description/>
  <cp:lastModifiedBy>Рыжова</cp:lastModifiedBy>
  <cp:revision>2</cp:revision>
  <dcterms:created xsi:type="dcterms:W3CDTF">2013-03-29T07:00:00Z</dcterms:created>
  <dcterms:modified xsi:type="dcterms:W3CDTF">2013-03-29T07:00:00Z</dcterms:modified>
</cp:coreProperties>
</file>